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C8" w:rsidRPr="006B1AC8" w:rsidRDefault="006B1AC8">
      <w:pPr>
        <w:rPr>
          <w:sz w:val="32"/>
        </w:rPr>
      </w:pPr>
      <w:r w:rsidRPr="006B1AC8">
        <w:rPr>
          <w:sz w:val="32"/>
        </w:rPr>
        <w:t>Resources and Links</w:t>
      </w:r>
    </w:p>
    <w:p w:rsidR="006B1AC8" w:rsidRDefault="006B1AC8"/>
    <w:p w:rsidR="006B1AC8" w:rsidRDefault="006B1AC8"/>
    <w:p w:rsidR="00463A49" w:rsidRDefault="00463A49">
      <w:hyperlink r:id="rId4" w:history="1">
        <w:r w:rsidRPr="000255AE">
          <w:rPr>
            <w:rStyle w:val="Hyperlink"/>
          </w:rPr>
          <w:t>http://www.hrdqstore.com/?mc_cid=3a0642baf9&amp;mc_eid=23696d1eb0</w:t>
        </w:r>
      </w:hyperlink>
    </w:p>
    <w:p w:rsidR="006B1AC8" w:rsidRDefault="00463A49">
      <w:proofErr w:type="gramStart"/>
      <w:r>
        <w:t>good</w:t>
      </w:r>
      <w:proofErr w:type="gramEnd"/>
      <w:r>
        <w:t xml:space="preserve"> supplier of experiential learning games etc</w:t>
      </w:r>
    </w:p>
    <w:p w:rsidR="00463A49" w:rsidRDefault="00463A49"/>
    <w:p w:rsidR="00463A49" w:rsidRDefault="007B384A">
      <w:hyperlink r:id="rId5" w:history="1">
        <w:r w:rsidRPr="000255AE">
          <w:rPr>
            <w:rStyle w:val="Hyperlink"/>
          </w:rPr>
          <w:t>https://www.thecoachingtoolscompany.com</w:t>
        </w:r>
      </w:hyperlink>
      <w:r>
        <w:t xml:space="preserve"> </w:t>
      </w:r>
      <w:r w:rsidR="006B1AC8">
        <w:t>Coaching Tools</w:t>
      </w:r>
    </w:p>
    <w:p w:rsidR="006B1AC8" w:rsidRDefault="006B1AC8"/>
    <w:p w:rsidR="006B1AC8" w:rsidRDefault="006B1AC8"/>
    <w:p w:rsidR="006B1AC8" w:rsidRDefault="006B1AC8">
      <w:hyperlink r:id="rId6" w:history="1">
        <w:r w:rsidRPr="000255AE">
          <w:rPr>
            <w:rStyle w:val="Hyperlink"/>
          </w:rPr>
          <w:t>http://www.innerworkcom</w:t>
        </w:r>
        <w:r w:rsidRPr="000255AE">
          <w:rPr>
            <w:rStyle w:val="Hyperlink"/>
          </w:rPr>
          <w:t>p</w:t>
        </w:r>
        <w:r w:rsidRPr="000255AE">
          <w:rPr>
            <w:rStyle w:val="Hyperlink"/>
          </w:rPr>
          <w:t>any.com</w:t>
        </w:r>
      </w:hyperlink>
      <w:proofErr w:type="gramStart"/>
      <w:r>
        <w:t xml:space="preserve">  organization</w:t>
      </w:r>
      <w:proofErr w:type="gramEnd"/>
      <w:r>
        <w:t xml:space="preserve"> </w:t>
      </w:r>
      <w:r w:rsidR="007B384A">
        <w:t>development</w:t>
      </w:r>
    </w:p>
    <w:p w:rsidR="006B1AC8" w:rsidRDefault="006B1AC8"/>
    <w:p w:rsidR="006B1AC8" w:rsidRDefault="006B1AC8">
      <w:hyperlink r:id="rId7" w:history="1">
        <w:r w:rsidRPr="000255AE">
          <w:rPr>
            <w:rStyle w:val="Hyperlink"/>
          </w:rPr>
          <w:t>http://www.wmbridges.com/index.html</w:t>
        </w:r>
      </w:hyperlink>
      <w:proofErr w:type="gramStart"/>
      <w:r>
        <w:t xml:space="preserve">  Change</w:t>
      </w:r>
      <w:proofErr w:type="gramEnd"/>
      <w:r>
        <w:t xml:space="preserve"> management</w:t>
      </w:r>
    </w:p>
    <w:p w:rsidR="006B1AC8" w:rsidRDefault="006B1AC8"/>
    <w:p w:rsidR="006B1AC8" w:rsidRDefault="006B1AC8">
      <w:hyperlink r:id="rId8" w:history="1">
        <w:r w:rsidRPr="000255AE">
          <w:rPr>
            <w:rStyle w:val="Hyperlink"/>
          </w:rPr>
          <w:t>http://facilitatoru.com</w:t>
        </w:r>
      </w:hyperlink>
      <w:proofErr w:type="gramStart"/>
      <w:r>
        <w:t xml:space="preserve">  Facilitator</w:t>
      </w:r>
      <w:proofErr w:type="gramEnd"/>
      <w:r>
        <w:t xml:space="preserve"> training</w:t>
      </w:r>
    </w:p>
    <w:p w:rsidR="006B1AC8" w:rsidRDefault="006B1AC8"/>
    <w:p w:rsidR="006B1AC8" w:rsidRDefault="006B1AC8">
      <w:hyperlink r:id="rId9" w:history="1">
        <w:r w:rsidRPr="000255AE">
          <w:rPr>
            <w:rStyle w:val="Hyperlink"/>
          </w:rPr>
          <w:t>http://www.planware.org/strategicplan.htm</w:t>
        </w:r>
      </w:hyperlink>
      <w:proofErr w:type="gramStart"/>
      <w:r>
        <w:t xml:space="preserve">   how</w:t>
      </w:r>
      <w:proofErr w:type="gramEnd"/>
      <w:r>
        <w:t xml:space="preserve"> to build a strategic plan</w:t>
      </w:r>
    </w:p>
    <w:p w:rsidR="006B1AC8" w:rsidRDefault="006B1AC8"/>
    <w:p w:rsidR="006B1AC8" w:rsidRDefault="006B1AC8">
      <w:hyperlink r:id="rId10" w:history="1">
        <w:r w:rsidRPr="000255AE">
          <w:rPr>
            <w:rStyle w:val="Hyperlink"/>
          </w:rPr>
          <w:t>http://www.grove.com/index.php</w:t>
        </w:r>
      </w:hyperlink>
      <w:r>
        <w:t xml:space="preserve"> Visual Facilitation</w:t>
      </w:r>
    </w:p>
    <w:p w:rsidR="006B1AC8" w:rsidRDefault="006B1AC8"/>
    <w:p w:rsidR="006B1AC8" w:rsidRDefault="006B1AC8">
      <w:hyperlink r:id="rId11" w:history="1">
        <w:r w:rsidRPr="000255AE">
          <w:rPr>
            <w:rStyle w:val="Hyperlink"/>
          </w:rPr>
          <w:t>http://www.training-classes.com/learn/_k/o/r/g/organizational_effectiveness/</w:t>
        </w:r>
      </w:hyperlink>
      <w:proofErr w:type="gramStart"/>
      <w:r>
        <w:t xml:space="preserve">  interesting</w:t>
      </w:r>
      <w:proofErr w:type="gramEnd"/>
      <w:r>
        <w:t xml:space="preserve"> stuff</w:t>
      </w:r>
    </w:p>
    <w:p w:rsidR="00D400ED" w:rsidRDefault="00D400ED">
      <w:hyperlink r:id="rId12" w:history="1">
        <w:r w:rsidRPr="000255AE">
          <w:rPr>
            <w:rStyle w:val="Hyperlink"/>
          </w:rPr>
          <w:t>http://www.coachingwebsites.com/designs/</w:t>
        </w:r>
      </w:hyperlink>
      <w:proofErr w:type="gramStart"/>
      <w:r>
        <w:t xml:space="preserve">  coaching</w:t>
      </w:r>
      <w:proofErr w:type="gramEnd"/>
      <w:r>
        <w:t xml:space="preserve"> website templates</w:t>
      </w:r>
    </w:p>
    <w:p w:rsidR="00D400ED" w:rsidRDefault="00D400ED"/>
    <w:p w:rsidR="00D400ED" w:rsidRDefault="00D400ED">
      <w:hyperlink r:id="rId13" w:history="1">
        <w:r w:rsidRPr="000255AE">
          <w:rPr>
            <w:rStyle w:val="Hyperlink"/>
          </w:rPr>
          <w:t>https://www.shrm.org/about/foundation/research/documents/retaining%20talent-%20final.pdf</w:t>
        </w:r>
      </w:hyperlink>
      <w:proofErr w:type="gramStart"/>
      <w:r>
        <w:t xml:space="preserve">  a</w:t>
      </w:r>
      <w:proofErr w:type="gramEnd"/>
      <w:r>
        <w:t xml:space="preserve"> report from SHRM that speaks to retaining Talent </w:t>
      </w:r>
    </w:p>
    <w:p w:rsidR="00D400ED" w:rsidRDefault="00D400ED"/>
    <w:p w:rsidR="00D400ED" w:rsidRDefault="00D400ED">
      <w:hyperlink r:id="rId14" w:history="1">
        <w:r w:rsidRPr="000255AE">
          <w:rPr>
            <w:rStyle w:val="Hyperlink"/>
          </w:rPr>
          <w:t>http://www.ready2gomarketingsolutions.com</w:t>
        </w:r>
      </w:hyperlink>
      <w:r>
        <w:t xml:space="preserve"> premade content</w:t>
      </w:r>
    </w:p>
    <w:p w:rsidR="00D400ED" w:rsidRDefault="00D400ED"/>
    <w:p w:rsidR="00D400ED" w:rsidRDefault="00D400ED">
      <w:hyperlink r:id="rId15" w:history="1">
        <w:r w:rsidRPr="000255AE">
          <w:rPr>
            <w:rStyle w:val="Hyperlink"/>
          </w:rPr>
          <w:t>http://www.amanet.org/training/OnDemand-seminars.aspx</w:t>
        </w:r>
      </w:hyperlink>
      <w:r>
        <w:t xml:space="preserve"> American Management Association</w:t>
      </w:r>
    </w:p>
    <w:p w:rsidR="00D400ED" w:rsidRDefault="00D400ED"/>
    <w:p w:rsidR="00D400ED" w:rsidRDefault="00D400ED"/>
    <w:p w:rsidR="006B1AC8" w:rsidRDefault="006B1AC8"/>
    <w:p w:rsidR="006B1AC8" w:rsidRDefault="006B1AC8"/>
    <w:p w:rsidR="006B1AC8" w:rsidRDefault="006B1AC8"/>
    <w:p w:rsidR="00D400ED" w:rsidRDefault="00D400ED">
      <w:hyperlink r:id="rId16" w:history="1">
        <w:r w:rsidRPr="000255AE">
          <w:rPr>
            <w:rStyle w:val="Hyperlink"/>
          </w:rPr>
          <w:t>http://www.alcenter.com/products_jiffy_guide.php</w:t>
        </w:r>
      </w:hyperlink>
      <w:r>
        <w:t xml:space="preserve"> Center for Accelerated Learning</w:t>
      </w:r>
    </w:p>
    <w:p w:rsidR="00D400ED" w:rsidRDefault="00D400ED"/>
    <w:p w:rsidR="00D400ED" w:rsidRDefault="00D400ED">
      <w:hyperlink r:id="rId17" w:history="1">
        <w:r w:rsidRPr="000255AE">
          <w:rPr>
            <w:rStyle w:val="Hyperlink"/>
          </w:rPr>
          <w:t>https://www.mindtools.com</w:t>
        </w:r>
      </w:hyperlink>
      <w:proofErr w:type="gramStart"/>
      <w:r>
        <w:t xml:space="preserve">  great</w:t>
      </w:r>
      <w:proofErr w:type="gramEnd"/>
      <w:r>
        <w:t xml:space="preserve"> resource </w:t>
      </w:r>
    </w:p>
    <w:p w:rsidR="00D400ED" w:rsidRDefault="00D400ED"/>
    <w:p w:rsidR="00DF433A" w:rsidRDefault="00DF433A">
      <w:hyperlink r:id="rId18" w:history="1">
        <w:r w:rsidRPr="000255AE">
          <w:rPr>
            <w:rStyle w:val="Hyperlink"/>
          </w:rPr>
          <w:t>http://www.squarewheels.com/resources/simsandgames.html</w:t>
        </w:r>
      </w:hyperlink>
      <w:r>
        <w:t xml:space="preserve"> OD tools experiential simulations </w:t>
      </w:r>
    </w:p>
    <w:p w:rsidR="00DF433A" w:rsidRDefault="00DF433A"/>
    <w:p w:rsidR="00DF433A" w:rsidRDefault="00DF433A">
      <w:hyperlink r:id="rId19" w:history="1">
        <w:r w:rsidRPr="000255AE">
          <w:rPr>
            <w:rStyle w:val="Hyperlink"/>
          </w:rPr>
          <w:t>http://www.lifecycle-performance-pros.com/Management/organizational-performance-analysis.html</w:t>
        </w:r>
      </w:hyperlink>
      <w:r>
        <w:t xml:space="preserve"> great business </w:t>
      </w:r>
      <w:proofErr w:type="gramStart"/>
      <w:r>
        <w:t>management  and</w:t>
      </w:r>
      <w:proofErr w:type="gramEnd"/>
      <w:r>
        <w:t xml:space="preserve"> organizational performance tools Outside/in</w:t>
      </w:r>
    </w:p>
    <w:p w:rsidR="00DF433A" w:rsidRDefault="00DF433A"/>
    <w:p w:rsidR="00DF433A" w:rsidRDefault="00DF433A">
      <w:hyperlink r:id="rId20" w:history="1">
        <w:r w:rsidRPr="000255AE">
          <w:rPr>
            <w:rStyle w:val="Hyperlink"/>
          </w:rPr>
          <w:t>https://www.ccl.org</w:t>
        </w:r>
      </w:hyperlink>
      <w:r>
        <w:t xml:space="preserve"> Center for Creative Leadership</w:t>
      </w:r>
    </w:p>
    <w:p w:rsidR="00DF433A" w:rsidRDefault="00DF433A"/>
    <w:p w:rsidR="00DF433A" w:rsidRDefault="00DF433A">
      <w:hyperlink r:id="rId21" w:history="1">
        <w:r w:rsidRPr="000255AE">
          <w:rPr>
            <w:rStyle w:val="Hyperlink"/>
          </w:rPr>
          <w:t>https://sites.google.com/site/strategicmanagementbarometer/home/strategic-management-process/5-performance-evaluation</w:t>
        </w:r>
      </w:hyperlink>
      <w:r>
        <w:t xml:space="preserve"> Strategic Management Barometer </w:t>
      </w: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Theme="minorHAnsi" w:hAnsiTheme="minorHAnsi" w:cstheme="minorBidi"/>
          <w:sz w:val="24"/>
          <w:szCs w:val="24"/>
        </w:rPr>
      </w:pP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10 Places to find awesome data: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1.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Association for Talent Development 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sz w:val="28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2.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TrainingIndustry.com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CenturyGothic" w:hAnsi="CenturyGothic"/>
          <w:color w:val="F22D0F"/>
          <w:sz w:val="28"/>
          <w:szCs w:val="52"/>
        </w:rPr>
        <w:t>3.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Gallup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CenturyGothic" w:hAnsi="CenturyGothic"/>
          <w:color w:val="F22D0F"/>
          <w:sz w:val="28"/>
          <w:szCs w:val="52"/>
        </w:rPr>
        <w:t>4.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CEB Global 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5.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Deloitte (and </w:t>
      </w:r>
      <w:proofErr w:type="spellStart"/>
      <w:r w:rsidRPr="005D3F44">
        <w:rPr>
          <w:rFonts w:ascii="CenturyGothic" w:hAnsi="CenturyGothic"/>
          <w:sz w:val="28"/>
          <w:szCs w:val="52"/>
        </w:rPr>
        <w:t>Bersin</w:t>
      </w:r>
      <w:proofErr w:type="spellEnd"/>
      <w:r w:rsidRPr="005D3F44">
        <w:rPr>
          <w:rFonts w:ascii="CenturyGothic" w:hAnsi="CenturyGothic"/>
          <w:sz w:val="28"/>
          <w:szCs w:val="52"/>
        </w:rPr>
        <w:t xml:space="preserve"> by Deloitte) 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sz w:val="28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6.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McKinsey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CenturyGothic" w:hAnsi="CenturyGothic"/>
          <w:color w:val="F22D0F"/>
          <w:sz w:val="28"/>
          <w:szCs w:val="52"/>
        </w:rPr>
        <w:t>7.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proofErr w:type="gramStart"/>
      <w:r w:rsidRPr="005D3F44">
        <w:rPr>
          <w:rFonts w:ascii="CenturyGothic" w:hAnsi="CenturyGothic"/>
          <w:sz w:val="28"/>
          <w:szCs w:val="52"/>
        </w:rPr>
        <w:t>Willis Towers Watson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CenturyGothic" w:hAnsi="CenturyGothic"/>
          <w:color w:val="F22D0F"/>
          <w:sz w:val="28"/>
          <w:szCs w:val="52"/>
        </w:rPr>
        <w:t>8.</w:t>
      </w:r>
      <w:proofErr w:type="gramEnd"/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I4cp </w:t>
      </w: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9.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Brandon Hall Group </w:t>
      </w: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 w:rsidRPr="005D3F44">
        <w:rPr>
          <w:rFonts w:ascii="CenturyGothic" w:hAnsi="CenturyGothic"/>
          <w:color w:val="F22D0F"/>
          <w:sz w:val="28"/>
          <w:szCs w:val="52"/>
        </w:rPr>
        <w:t>10.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Gartner </w:t>
      </w: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>
        <w:rPr>
          <w:rFonts w:ascii="CenturyGothic" w:hAnsi="CenturyGothic"/>
          <w:sz w:val="28"/>
          <w:szCs w:val="52"/>
        </w:rPr>
        <w:t>:</w:t>
      </w:r>
    </w:p>
    <w:p w:rsidR="005D3F44" w:rsidRDefault="005D3F44" w:rsidP="005D3F44">
      <w:pPr>
        <w:pStyle w:val="NormalWeb"/>
        <w:shd w:val="clear" w:color="auto" w:fill="FFFFFF"/>
        <w:spacing w:before="2" w:after="2"/>
        <w:rPr>
          <w:rFonts w:ascii="CenturyGothic" w:hAnsi="CenturyGothic"/>
          <w:sz w:val="28"/>
          <w:szCs w:val="52"/>
        </w:rPr>
      </w:pPr>
      <w:r>
        <w:rPr>
          <w:rFonts w:ascii="CenturyGothic" w:hAnsi="CenturyGothic"/>
          <w:sz w:val="28"/>
          <w:szCs w:val="52"/>
        </w:rPr>
        <w:t>Some Big Players you ought to know: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sz w:val="28"/>
        </w:rPr>
      </w:pP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Wharton Executive Education </w:t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Dale Carnegie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IBM Global Services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Harvard Business 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sz w:val="28"/>
        </w:rPr>
      </w:pP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Sandler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Franklin Covey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Fred Pryor Seminars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proofErr w:type="spellStart"/>
      <w:r w:rsidRPr="005D3F44">
        <w:rPr>
          <w:rFonts w:ascii="CenturyGothic" w:hAnsi="CenturyGothic"/>
          <w:sz w:val="28"/>
          <w:szCs w:val="52"/>
        </w:rPr>
        <w:t>Skillsoft</w:t>
      </w:r>
      <w:proofErr w:type="spellEnd"/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>Center for Creative Leadership</w:t>
      </w:r>
      <w:r w:rsidRPr="005D3F44">
        <w:rPr>
          <w:rFonts w:ascii="CenturyGothic" w:hAnsi="CenturyGothic"/>
          <w:sz w:val="28"/>
          <w:szCs w:val="52"/>
        </w:rPr>
        <w:br/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American Management Association </w:t>
      </w:r>
      <w:r w:rsidRPr="005D3F44">
        <w:rPr>
          <w:rFonts w:ascii="Arial" w:hAnsi="Arial"/>
          <w:color w:val="F22D0F"/>
          <w:sz w:val="28"/>
          <w:szCs w:val="52"/>
        </w:rPr>
        <w:t>•</w:t>
      </w:r>
      <w:r w:rsidRPr="005D3F44">
        <w:rPr>
          <w:rFonts w:ascii="Helvetica" w:hAnsi="Helvetica"/>
          <w:color w:val="F22D0F"/>
          <w:sz w:val="28"/>
          <w:szCs w:val="52"/>
        </w:rPr>
        <w:t xml:space="preserve"> </w:t>
      </w:r>
      <w:r w:rsidRPr="005D3F44">
        <w:rPr>
          <w:rFonts w:ascii="CenturyGothic" w:hAnsi="CenturyGothic"/>
          <w:sz w:val="28"/>
          <w:szCs w:val="52"/>
        </w:rPr>
        <w:t xml:space="preserve">Disney Institute </w:t>
      </w:r>
    </w:p>
    <w:p w:rsidR="005D3F44" w:rsidRPr="005D3F44" w:rsidRDefault="005D3F44" w:rsidP="005D3F44">
      <w:pPr>
        <w:pStyle w:val="NormalWeb"/>
        <w:shd w:val="clear" w:color="auto" w:fill="FFFFFF"/>
        <w:spacing w:before="2" w:after="2"/>
        <w:rPr>
          <w:sz w:val="28"/>
        </w:rPr>
      </w:pPr>
    </w:p>
    <w:p w:rsidR="005D3F44" w:rsidRDefault="005D3F44" w:rsidP="005D3F44">
      <w:pPr>
        <w:pStyle w:val="NormalWeb"/>
        <w:shd w:val="clear" w:color="auto" w:fill="FFFFFF"/>
        <w:spacing w:before="2" w:after="2"/>
      </w:pPr>
      <w:r w:rsidRPr="005D3F44">
        <w:rPr>
          <w:rFonts w:ascii="CenturyGothic" w:hAnsi="CenturyGothic"/>
          <w:color w:val="FFFFFF"/>
          <w:sz w:val="28"/>
          <w:szCs w:val="68"/>
        </w:rPr>
        <w:t>Places to</w:t>
      </w:r>
      <w:r>
        <w:rPr>
          <w:rFonts w:ascii="CenturyGothic" w:hAnsi="CenturyGothic"/>
          <w:color w:val="FFFFFF"/>
          <w:sz w:val="68"/>
          <w:szCs w:val="68"/>
        </w:rPr>
        <w:t xml:space="preserve"> Find Awesome Data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Even if you are planning to focus on smaller companies, non-pro </w:t>
      </w:r>
      <w:proofErr w:type="spellStart"/>
      <w:r>
        <w:rPr>
          <w:rFonts w:ascii="CenturyGothic" w:hAnsi="CenturyGothic"/>
        </w:rPr>
        <w:t>ts</w:t>
      </w:r>
      <w:proofErr w:type="spellEnd"/>
      <w:r>
        <w:rPr>
          <w:rFonts w:ascii="CenturyGothic" w:hAnsi="CenturyGothic"/>
        </w:rPr>
        <w:t xml:space="preserve">, government agencies, or universities and colleges, the insights you’ll gain from checking out these reports will be invaluable to your business.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Here are several great reports to choose from: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PwC’s 19th Annual Global CEO Survey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i/>
          <w:iCs/>
        </w:rPr>
        <w:t xml:space="preserve">What’s on the minds of over 1,400 CEOs around the world?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The Deloitte Millennial Survey 2016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Winning over the next generation of leaders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IBM Global C-suite Study </w:t>
      </w:r>
    </w:p>
    <w:p w:rsidR="00463A49" w:rsidRDefault="00463A49" w:rsidP="00463A49">
      <w:pPr>
        <w:pStyle w:val="NormalWeb"/>
        <w:spacing w:before="2" w:after="2"/>
      </w:pPr>
      <w:proofErr w:type="spellStart"/>
      <w:r>
        <w:rPr>
          <w:rFonts w:ascii="CenturyGothic" w:hAnsi="CenturyGothic"/>
        </w:rPr>
        <w:t>Rede</w:t>
      </w:r>
      <w:proofErr w:type="spellEnd"/>
      <w:r>
        <w:rPr>
          <w:rFonts w:ascii="CenturyGothic" w:hAnsi="CenturyGothic"/>
        </w:rPr>
        <w:t xml:space="preserve"> </w:t>
      </w:r>
      <w:proofErr w:type="spellStart"/>
      <w:r>
        <w:rPr>
          <w:rFonts w:ascii="CenturyGothic" w:hAnsi="CenturyGothic"/>
        </w:rPr>
        <w:t>ning</w:t>
      </w:r>
      <w:proofErr w:type="spellEnd"/>
      <w:r>
        <w:rPr>
          <w:rFonts w:ascii="CenturyGothic" w:hAnsi="CenturyGothic"/>
        </w:rPr>
        <w:t xml:space="preserve"> Boundaries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The Conference Board CEO CHALLENGE® 2016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Building Capability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KPMG 2016 Global CEO Outlook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Now or Never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Deloitte Global Leadership Forecast 2014|2015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Ready-Now Leaders: Meeting Tomorrow’s Business Challenges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Center for Creative Leadership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Future Trends in Leadership Development </w:t>
      </w:r>
    </w:p>
    <w:p w:rsidR="00463A49" w:rsidRDefault="00463A49" w:rsidP="00463A49">
      <w:pPr>
        <w:pStyle w:val="NormalWeb"/>
        <w:spacing w:before="2" w:after="2"/>
      </w:pPr>
      <w:proofErr w:type="spellStart"/>
      <w:r>
        <w:rPr>
          <w:rFonts w:ascii="CenturyGothic" w:hAnsi="CenturyGothic"/>
          <w:b/>
          <w:bCs/>
        </w:rPr>
        <w:t>WillisTowersWatson</w:t>
      </w:r>
      <w:proofErr w:type="spellEnd"/>
      <w:r>
        <w:rPr>
          <w:rFonts w:ascii="CenturyGothic" w:hAnsi="CenturyGothic"/>
          <w:b/>
          <w:bCs/>
        </w:rPr>
        <w:t xml:space="preserve"> </w:t>
      </w:r>
    </w:p>
    <w:p w:rsidR="00463A49" w:rsidRDefault="00463A49" w:rsidP="00463A49">
      <w:pPr>
        <w:pStyle w:val="NormalWeb"/>
        <w:spacing w:before="2" w:after="2"/>
      </w:pPr>
      <w:proofErr w:type="spellStart"/>
      <w:r>
        <w:rPr>
          <w:rFonts w:ascii="CenturyGothic" w:hAnsi="CenturyGothic"/>
        </w:rPr>
        <w:t>Infographic</w:t>
      </w:r>
      <w:proofErr w:type="spellEnd"/>
      <w:r>
        <w:rPr>
          <w:rFonts w:ascii="CenturyGothic" w:hAnsi="CenturyGothic"/>
        </w:rPr>
        <w:t xml:space="preserve">: Helping employees manage stress: good for them, good for business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b/>
          <w:bCs/>
        </w:rPr>
        <w:t xml:space="preserve">Edelman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2016 Trust Barometer </w:t>
      </w:r>
    </w:p>
    <w:p w:rsidR="00463A49" w:rsidRDefault="00463A49" w:rsidP="00463A49"/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Explore the websites of the leading organizations, events and publications that shape the training industry landscape.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Association for Talent Development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color w:val="0000FF"/>
        </w:rPr>
        <w:t xml:space="preserve">www.td.org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Training Industry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color w:val="0000FF"/>
        </w:rPr>
        <w:t xml:space="preserve">www.trainingindustry.com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Training Industry Magazine </w:t>
      </w:r>
    </w:p>
    <w:p w:rsidR="00463A49" w:rsidRDefault="00463A49" w:rsidP="00463A49">
      <w:pPr>
        <w:pStyle w:val="NormalWeb"/>
        <w:spacing w:before="2" w:after="2"/>
      </w:pPr>
      <w:proofErr w:type="spellStart"/>
      <w:proofErr w:type="gramStart"/>
      <w:r>
        <w:rPr>
          <w:rFonts w:ascii="CenturyGothic" w:hAnsi="CenturyGothic"/>
          <w:color w:val="0000FF"/>
        </w:rPr>
        <w:t>www.trainingindustry.com</w:t>
      </w:r>
      <w:proofErr w:type="gramEnd"/>
      <w:r>
        <w:rPr>
          <w:rFonts w:ascii="CenturyGothic" w:hAnsi="CenturyGothic"/>
          <w:color w:val="0000FF"/>
        </w:rPr>
        <w:t>/ezine/archives.aspx</w:t>
      </w:r>
      <w:proofErr w:type="spellEnd"/>
      <w:r>
        <w:rPr>
          <w:rFonts w:ascii="CenturyGothic" w:hAnsi="CenturyGothic"/>
          <w:color w:val="0000FF"/>
        </w:rPr>
        <w:t xml:space="preserve">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Training Magazine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color w:val="0000FF"/>
        </w:rPr>
        <w:t xml:space="preserve">www.trainingmag.com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Chief Learning Officer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color w:val="0000FF"/>
        </w:rPr>
        <w:t xml:space="preserve">www.clomedia.com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</w:rPr>
        <w:t xml:space="preserve">Training Conference &amp; Expo </w:t>
      </w:r>
    </w:p>
    <w:p w:rsidR="00463A49" w:rsidRDefault="00463A49" w:rsidP="00463A49">
      <w:pPr>
        <w:pStyle w:val="NormalWeb"/>
        <w:spacing w:before="2" w:after="2"/>
      </w:pPr>
      <w:r>
        <w:rPr>
          <w:rFonts w:ascii="CenturyGothic" w:hAnsi="CenturyGothic"/>
          <w:color w:val="0000FF"/>
        </w:rPr>
        <w:t xml:space="preserve">www.trainingconference.com </w:t>
      </w:r>
    </w:p>
    <w:p w:rsidR="006B1AC8" w:rsidRDefault="006B1AC8" w:rsidP="00463A49"/>
    <w:sectPr w:rsidR="006B1AC8" w:rsidSect="006B1AC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B1AC8"/>
    <w:rsid w:val="00463A49"/>
    <w:rsid w:val="005D3F44"/>
    <w:rsid w:val="006B1AC8"/>
    <w:rsid w:val="007B384A"/>
    <w:rsid w:val="00D400ED"/>
    <w:rsid w:val="00DF433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1A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AC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D3F4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planware.org/strategicplan.htm" TargetMode="External"/><Relationship Id="rId20" Type="http://schemas.openxmlformats.org/officeDocument/2006/relationships/hyperlink" Target="https://www.ccl.org" TargetMode="External"/><Relationship Id="rId21" Type="http://schemas.openxmlformats.org/officeDocument/2006/relationships/hyperlink" Target="https://sites.google.com/site/strategicmanagementbarometer/home/strategic-management-process/5-performance-evaluation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grove.com/index.php" TargetMode="External"/><Relationship Id="rId11" Type="http://schemas.openxmlformats.org/officeDocument/2006/relationships/hyperlink" Target="http://www.training-classes.com/learn/_k/o/r/g/organizational_effectiveness/" TargetMode="External"/><Relationship Id="rId12" Type="http://schemas.openxmlformats.org/officeDocument/2006/relationships/hyperlink" Target="http://www.coachingwebsites.com/designs/" TargetMode="External"/><Relationship Id="rId13" Type="http://schemas.openxmlformats.org/officeDocument/2006/relationships/hyperlink" Target="https://www.shrm.org/about/foundation/research/documents/retaining%20talent-%20final.pdf" TargetMode="External"/><Relationship Id="rId14" Type="http://schemas.openxmlformats.org/officeDocument/2006/relationships/hyperlink" Target="http://www.ready2gomarketingsolutions.com" TargetMode="External"/><Relationship Id="rId15" Type="http://schemas.openxmlformats.org/officeDocument/2006/relationships/hyperlink" Target="http://www.amanet.org/training/OnDemand-seminars.aspx" TargetMode="External"/><Relationship Id="rId16" Type="http://schemas.openxmlformats.org/officeDocument/2006/relationships/hyperlink" Target="http://www.alcenter.com/products_jiffy_guide.php" TargetMode="External"/><Relationship Id="rId17" Type="http://schemas.openxmlformats.org/officeDocument/2006/relationships/hyperlink" Target="https://www.mindtools.com" TargetMode="External"/><Relationship Id="rId18" Type="http://schemas.openxmlformats.org/officeDocument/2006/relationships/hyperlink" Target="http://www.squarewheels.com/resources/simsandgames.html" TargetMode="External"/><Relationship Id="rId19" Type="http://schemas.openxmlformats.org/officeDocument/2006/relationships/hyperlink" Target="http://www.lifecycle-performance-pros.com/Management/organizational-performance-analysis.ht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hrdqstore.com/?mc_cid=3a0642baf9&amp;mc_eid=23696d1eb0" TargetMode="External"/><Relationship Id="rId5" Type="http://schemas.openxmlformats.org/officeDocument/2006/relationships/hyperlink" Target="https://www.thecoachingtoolscompany.com" TargetMode="External"/><Relationship Id="rId6" Type="http://schemas.openxmlformats.org/officeDocument/2006/relationships/hyperlink" Target="http://www.innerworkcompany.com" TargetMode="External"/><Relationship Id="rId7" Type="http://schemas.openxmlformats.org/officeDocument/2006/relationships/hyperlink" Target="http://www.wmbridges.com/index.html" TargetMode="External"/><Relationship Id="rId8" Type="http://schemas.openxmlformats.org/officeDocument/2006/relationships/hyperlink" Target="http://facilitato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657</Words>
  <Characters>3749</Characters>
  <Application>Microsoft Macintosh Word</Application>
  <DocSecurity>0</DocSecurity>
  <Lines>31</Lines>
  <Paragraphs>7</Paragraphs>
  <ScaleCrop>false</ScaleCrop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1</cp:revision>
  <dcterms:created xsi:type="dcterms:W3CDTF">2016-12-18T00:05:00Z</dcterms:created>
  <dcterms:modified xsi:type="dcterms:W3CDTF">2016-12-18T01:07:00Z</dcterms:modified>
</cp:coreProperties>
</file>